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A85" w:rsidRDefault="00530A85" w:rsidP="00530A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Criminal Courts and Professional Ethics</w:t>
      </w:r>
      <w:r w:rsidR="00FD6FC9">
        <w:rPr>
          <w:rFonts w:ascii="Times New Roman" w:hAnsi="Times New Roman" w:cs="Times New Roman"/>
          <w:sz w:val="24"/>
          <w:szCs w:val="24"/>
        </w:rPr>
        <w:t xml:space="preserve"> (Course Project Outline)</w:t>
      </w:r>
    </w:p>
    <w:p w:rsidR="00FD6FC9" w:rsidRDefault="00FD6FC9" w:rsidP="00530A85">
      <w:pPr>
        <w:spacing w:line="480" w:lineRule="auto"/>
        <w:ind w:firstLine="720"/>
        <w:jc w:val="center"/>
        <w:rPr>
          <w:rFonts w:ascii="Times New Roman" w:hAnsi="Times New Roman" w:cs="Times New Roman"/>
          <w:sz w:val="24"/>
          <w:szCs w:val="24"/>
        </w:rPr>
      </w:pPr>
    </w:p>
    <w:p w:rsidR="00FD6FC9" w:rsidRDefault="00FD6FC9" w:rsidP="00530A85">
      <w:pPr>
        <w:spacing w:line="480" w:lineRule="auto"/>
        <w:ind w:firstLine="720"/>
        <w:jc w:val="center"/>
        <w:rPr>
          <w:rFonts w:ascii="Times New Roman" w:hAnsi="Times New Roman" w:cs="Times New Roman"/>
          <w:sz w:val="24"/>
          <w:szCs w:val="24"/>
        </w:rPr>
      </w:pPr>
    </w:p>
    <w:p w:rsidR="00530A85" w:rsidRDefault="00897F79" w:rsidP="00530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30 June 2020</w:t>
      </w: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FD6FC9" w:rsidRDefault="00FD6FC9" w:rsidP="00530A85">
      <w:pPr>
        <w:spacing w:line="480" w:lineRule="auto"/>
        <w:ind w:firstLine="720"/>
        <w:rPr>
          <w:rFonts w:ascii="Times New Roman" w:hAnsi="Times New Roman" w:cs="Times New Roman"/>
          <w:sz w:val="24"/>
          <w:szCs w:val="24"/>
        </w:rPr>
      </w:pPr>
    </w:p>
    <w:p w:rsidR="00FD6FC9" w:rsidRDefault="00FD6FC9" w:rsidP="00530A85">
      <w:pPr>
        <w:spacing w:line="480" w:lineRule="auto"/>
        <w:ind w:firstLine="720"/>
        <w:rPr>
          <w:rFonts w:ascii="Times New Roman" w:hAnsi="Times New Roman" w:cs="Times New Roman"/>
          <w:sz w:val="24"/>
          <w:szCs w:val="24"/>
        </w:rPr>
      </w:pPr>
    </w:p>
    <w:p w:rsidR="00FD6FC9" w:rsidRDefault="00FD6FC9" w:rsidP="00530A85">
      <w:pPr>
        <w:spacing w:line="480" w:lineRule="auto"/>
        <w:ind w:firstLine="720"/>
        <w:rPr>
          <w:rFonts w:ascii="Times New Roman" w:hAnsi="Times New Roman" w:cs="Times New Roman"/>
          <w:sz w:val="24"/>
          <w:szCs w:val="24"/>
        </w:rPr>
      </w:pPr>
    </w:p>
    <w:p w:rsidR="005B55A7" w:rsidRDefault="005B55A7" w:rsidP="00530A85">
      <w:pPr>
        <w:spacing w:line="480" w:lineRule="auto"/>
        <w:ind w:firstLine="720"/>
        <w:rPr>
          <w:rFonts w:ascii="Times New Roman" w:hAnsi="Times New Roman" w:cs="Times New Roman"/>
          <w:sz w:val="24"/>
          <w:szCs w:val="24"/>
        </w:rPr>
      </w:pPr>
    </w:p>
    <w:p w:rsidR="005B55A7" w:rsidRDefault="005B55A7" w:rsidP="00530A85">
      <w:pPr>
        <w:spacing w:line="480" w:lineRule="auto"/>
        <w:ind w:firstLine="720"/>
        <w:rPr>
          <w:rFonts w:ascii="Times New Roman" w:hAnsi="Times New Roman" w:cs="Times New Roman"/>
          <w:sz w:val="24"/>
          <w:szCs w:val="24"/>
        </w:rPr>
      </w:pPr>
      <w:bookmarkStart w:id="0" w:name="_GoBack"/>
      <w:bookmarkEnd w:id="0"/>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Pr="00530A85" w:rsidRDefault="00530A85" w:rsidP="00530A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                                                </w:t>
      </w:r>
      <w:r w:rsidRPr="00530A85">
        <w:rPr>
          <w:rFonts w:ascii="Times New Roman" w:hAnsi="Times New Roman" w:cs="Times New Roman"/>
          <w:b/>
          <w:sz w:val="24"/>
          <w:szCs w:val="24"/>
        </w:rPr>
        <w:t>Topic Overview</w:t>
      </w:r>
    </w:p>
    <w:p w:rsidR="00530A85"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In any given community, there exists a set code of standards governing the actions of its members.</w:t>
      </w:r>
      <w:r>
        <w:rPr>
          <w:rFonts w:ascii="Times New Roman" w:hAnsi="Times New Roman" w:cs="Times New Roman"/>
          <w:sz w:val="24"/>
          <w:szCs w:val="24"/>
        </w:rPr>
        <w:t xml:space="preserve"> </w:t>
      </w:r>
      <w:r w:rsidRPr="00530A85">
        <w:rPr>
          <w:rFonts w:ascii="Times New Roman" w:hAnsi="Times New Roman" w:cs="Times New Roman"/>
          <w:sz w:val="24"/>
          <w:szCs w:val="24"/>
        </w:rPr>
        <w:t>Hence, the modern world is well conversant with law attributes stemming from psycho-social aspects, business, religion, marital affairs and even government.</w:t>
      </w:r>
      <w:r>
        <w:rPr>
          <w:rFonts w:ascii="Times New Roman" w:hAnsi="Times New Roman" w:cs="Times New Roman"/>
          <w:sz w:val="24"/>
          <w:szCs w:val="24"/>
        </w:rPr>
        <w:t xml:space="preserve"> </w:t>
      </w:r>
      <w:r w:rsidRPr="00530A85">
        <w:rPr>
          <w:rFonts w:ascii="Times New Roman" w:hAnsi="Times New Roman" w:cs="Times New Roman"/>
          <w:sz w:val="24"/>
          <w:szCs w:val="24"/>
        </w:rPr>
        <w:t>It is worth noting that the transcendence of these values is embedded on strict social- cultural codes based on diverse cultural alignments.</w:t>
      </w:r>
      <w:r>
        <w:rPr>
          <w:rFonts w:ascii="Times New Roman" w:hAnsi="Times New Roman" w:cs="Times New Roman"/>
          <w:sz w:val="24"/>
          <w:szCs w:val="24"/>
        </w:rPr>
        <w:t xml:space="preserve"> </w:t>
      </w:r>
      <w:r w:rsidRPr="00530A85">
        <w:rPr>
          <w:rFonts w:ascii="Times New Roman" w:hAnsi="Times New Roman" w:cs="Times New Roman"/>
          <w:sz w:val="24"/>
          <w:szCs w:val="24"/>
        </w:rPr>
        <w:t>Thus, Plato</w:t>
      </w:r>
      <w:r>
        <w:rPr>
          <w:rFonts w:ascii="Times New Roman" w:hAnsi="Times New Roman" w:cs="Times New Roman"/>
          <w:sz w:val="24"/>
          <w:szCs w:val="24"/>
        </w:rPr>
        <w:t xml:space="preserve"> offered that the existence of </w:t>
      </w:r>
      <w:r w:rsidRPr="00530A85">
        <w:rPr>
          <w:rFonts w:ascii="Times New Roman" w:hAnsi="Times New Roman" w:cs="Times New Roman"/>
          <w:sz w:val="24"/>
          <w:szCs w:val="24"/>
        </w:rPr>
        <w:t>laws within any given society is a culmination of its appetite.</w:t>
      </w:r>
      <w:r>
        <w:rPr>
          <w:rFonts w:ascii="Times New Roman" w:hAnsi="Times New Roman" w:cs="Times New Roman"/>
          <w:sz w:val="24"/>
          <w:szCs w:val="24"/>
        </w:rPr>
        <w:t xml:space="preserve"> </w:t>
      </w:r>
      <w:r w:rsidRPr="00530A85">
        <w:rPr>
          <w:rFonts w:ascii="Times New Roman" w:hAnsi="Times New Roman" w:cs="Times New Roman"/>
          <w:sz w:val="24"/>
          <w:szCs w:val="24"/>
        </w:rPr>
        <w:t>Thus, the greater the expansion a society realizes, in terms of social, political and economic facets, the more complex its law system. As such, the expansion of these ideals brings forth the aspects of dynamic law.</w:t>
      </w:r>
      <w:r>
        <w:rPr>
          <w:rFonts w:ascii="Times New Roman" w:hAnsi="Times New Roman" w:cs="Times New Roman"/>
          <w:sz w:val="24"/>
          <w:szCs w:val="24"/>
        </w:rPr>
        <w:t xml:space="preserve"> </w:t>
      </w:r>
      <w:r w:rsidRPr="00530A85">
        <w:rPr>
          <w:rFonts w:ascii="Times New Roman" w:hAnsi="Times New Roman" w:cs="Times New Roman"/>
          <w:sz w:val="24"/>
          <w:szCs w:val="24"/>
        </w:rPr>
        <w:t>In a</w:t>
      </w:r>
      <w:r>
        <w:rPr>
          <w:rFonts w:ascii="Times New Roman" w:hAnsi="Times New Roman" w:cs="Times New Roman"/>
          <w:sz w:val="24"/>
          <w:szCs w:val="24"/>
        </w:rPr>
        <w:t xml:space="preserve"> </w:t>
      </w:r>
      <w:r w:rsidRPr="00530A85">
        <w:rPr>
          <w:rFonts w:ascii="Times New Roman" w:hAnsi="Times New Roman" w:cs="Times New Roman"/>
          <w:sz w:val="24"/>
          <w:szCs w:val="24"/>
        </w:rPr>
        <w:t>bid to exist amidst the changing environment, laws must be altered and consequently introduced in a</w:t>
      </w:r>
      <w:r>
        <w:rPr>
          <w:rFonts w:ascii="Times New Roman" w:hAnsi="Times New Roman" w:cs="Times New Roman"/>
          <w:sz w:val="24"/>
          <w:szCs w:val="24"/>
        </w:rPr>
        <w:t xml:space="preserve"> </w:t>
      </w:r>
      <w:r w:rsidRPr="00530A85">
        <w:rPr>
          <w:rFonts w:ascii="Times New Roman" w:hAnsi="Times New Roman" w:cs="Times New Roman"/>
          <w:sz w:val="24"/>
          <w:szCs w:val="24"/>
        </w:rPr>
        <w:t>bid to accentuate co-existence among diverse societal paradigms. In essence, the  complexity of today’s modern world and governance systems has made it possible to incorporate arbitrary laws for specific groups of people, be it in the military, religion based and even domestic dispute handling. In the case of civil law, all individuals are considered equal under the same law. Thus, civil law accentuates diverse rights and freedoms for various individuals within a society. The purpose of this assignment is to ameliorate the civil law fragment, with specific regard to human rights and its consequent predisposition towards ethical living. The assignment will thus incorporate affiliated literary works and later offer a rational statement pertaining imminent concern on the topic.</w:t>
      </w:r>
    </w:p>
    <w:p w:rsidR="00530A85" w:rsidRPr="00530A85" w:rsidRDefault="00530A85" w:rsidP="00530A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530A85">
        <w:rPr>
          <w:rFonts w:ascii="Times New Roman" w:hAnsi="Times New Roman" w:cs="Times New Roman"/>
          <w:b/>
          <w:sz w:val="24"/>
          <w:szCs w:val="24"/>
        </w:rPr>
        <w:t>Literature Review</w:t>
      </w:r>
    </w:p>
    <w:p w:rsidR="00530A85"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 xml:space="preserve">According to </w:t>
      </w:r>
      <w:proofErr w:type="spellStart"/>
      <w:r w:rsidRPr="00530A85">
        <w:rPr>
          <w:rFonts w:ascii="Times New Roman" w:hAnsi="Times New Roman" w:cs="Times New Roman"/>
          <w:sz w:val="24"/>
          <w:szCs w:val="24"/>
        </w:rPr>
        <w:t>Xenos</w:t>
      </w:r>
      <w:proofErr w:type="spellEnd"/>
      <w:r>
        <w:rPr>
          <w:rFonts w:ascii="Times New Roman" w:hAnsi="Times New Roman" w:cs="Times New Roman"/>
          <w:sz w:val="24"/>
          <w:szCs w:val="24"/>
        </w:rPr>
        <w:t xml:space="preserve"> </w:t>
      </w:r>
      <w:r w:rsidRPr="00530A85">
        <w:rPr>
          <w:rFonts w:ascii="Times New Roman" w:hAnsi="Times New Roman" w:cs="Times New Roman"/>
          <w:sz w:val="24"/>
          <w:szCs w:val="24"/>
        </w:rPr>
        <w:t xml:space="preserve">(2009), the author of </w:t>
      </w:r>
      <w:r>
        <w:rPr>
          <w:rFonts w:ascii="Times New Roman" w:hAnsi="Times New Roman" w:cs="Times New Roman"/>
          <w:sz w:val="24"/>
          <w:szCs w:val="24"/>
        </w:rPr>
        <w:t>“</w:t>
      </w:r>
      <w:r w:rsidRPr="00530A85">
        <w:rPr>
          <w:rFonts w:ascii="Times New Roman" w:hAnsi="Times New Roman" w:cs="Times New Roman"/>
          <w:sz w:val="24"/>
          <w:szCs w:val="24"/>
        </w:rPr>
        <w:t>Criminal trial,</w:t>
      </w:r>
      <w:r>
        <w:rPr>
          <w:rFonts w:ascii="Times New Roman" w:hAnsi="Times New Roman" w:cs="Times New Roman"/>
          <w:sz w:val="24"/>
          <w:szCs w:val="24"/>
        </w:rPr>
        <w:t>”</w:t>
      </w:r>
      <w:r w:rsidRPr="00530A85">
        <w:rPr>
          <w:rFonts w:ascii="Times New Roman" w:hAnsi="Times New Roman" w:cs="Times New Roman"/>
          <w:sz w:val="24"/>
          <w:szCs w:val="24"/>
        </w:rPr>
        <w:t xml:space="preserve"> human rights are specific liberties and freedoms granted to individuals within a liberal nation. In the event that an </w:t>
      </w:r>
      <w:r w:rsidRPr="00530A85">
        <w:rPr>
          <w:rFonts w:ascii="Times New Roman" w:hAnsi="Times New Roman" w:cs="Times New Roman"/>
          <w:sz w:val="24"/>
          <w:szCs w:val="24"/>
        </w:rPr>
        <w:lastRenderedPageBreak/>
        <w:t>individual or specified group goes against the set stipulations, their actions are considered ‘criminal’ and hence liable to imminent sentence.</w:t>
      </w:r>
      <w:r>
        <w:rPr>
          <w:rFonts w:ascii="Times New Roman" w:hAnsi="Times New Roman" w:cs="Times New Roman"/>
          <w:sz w:val="24"/>
          <w:szCs w:val="24"/>
        </w:rPr>
        <w:t xml:space="preserve"> </w:t>
      </w:r>
      <w:proofErr w:type="spellStart"/>
      <w:r w:rsidRPr="00530A85">
        <w:rPr>
          <w:rFonts w:ascii="Times New Roman" w:hAnsi="Times New Roman" w:cs="Times New Roman"/>
          <w:sz w:val="24"/>
          <w:szCs w:val="24"/>
        </w:rPr>
        <w:t>Xenos</w:t>
      </w:r>
      <w:proofErr w:type="spellEnd"/>
      <w:r>
        <w:rPr>
          <w:rFonts w:ascii="Times New Roman" w:hAnsi="Times New Roman" w:cs="Times New Roman"/>
          <w:sz w:val="24"/>
          <w:szCs w:val="24"/>
        </w:rPr>
        <w:t xml:space="preserve"> </w:t>
      </w:r>
      <w:r w:rsidRPr="00530A85">
        <w:rPr>
          <w:rFonts w:ascii="Times New Roman" w:hAnsi="Times New Roman" w:cs="Times New Roman"/>
          <w:sz w:val="24"/>
          <w:szCs w:val="24"/>
        </w:rPr>
        <w:t>(2009) notes that it is the sole duty of a country’s judicial system to leverage equitability in the judicial correspondence process. Hence, no individual should be treated with malice or favoritism.</w:t>
      </w:r>
      <w:r>
        <w:rPr>
          <w:rFonts w:ascii="Times New Roman" w:hAnsi="Times New Roman" w:cs="Times New Roman"/>
          <w:sz w:val="24"/>
          <w:szCs w:val="24"/>
        </w:rPr>
        <w:t xml:space="preserve"> </w:t>
      </w:r>
      <w:proofErr w:type="spellStart"/>
      <w:r w:rsidRPr="00530A85">
        <w:rPr>
          <w:rFonts w:ascii="Times New Roman" w:hAnsi="Times New Roman" w:cs="Times New Roman"/>
          <w:sz w:val="24"/>
          <w:szCs w:val="24"/>
        </w:rPr>
        <w:t>Xenos</w:t>
      </w:r>
      <w:proofErr w:type="spellEnd"/>
      <w:r w:rsidRPr="00530A85">
        <w:rPr>
          <w:rFonts w:ascii="Times New Roman" w:hAnsi="Times New Roman" w:cs="Times New Roman"/>
          <w:sz w:val="24"/>
          <w:szCs w:val="24"/>
        </w:rPr>
        <w:t xml:space="preserve"> assertion on the role of a country’s judicial system reveals the imminent importance of neutrality in prosecuting criminal cases</w:t>
      </w:r>
      <w:r>
        <w:rPr>
          <w:rFonts w:ascii="Times New Roman" w:hAnsi="Times New Roman" w:cs="Times New Roman"/>
          <w:sz w:val="24"/>
          <w:szCs w:val="24"/>
        </w:rPr>
        <w:t xml:space="preserve"> (</w:t>
      </w:r>
      <w:proofErr w:type="spellStart"/>
      <w:r>
        <w:rPr>
          <w:rFonts w:ascii="Times New Roman" w:hAnsi="Times New Roman" w:cs="Times New Roman"/>
          <w:sz w:val="24"/>
          <w:szCs w:val="24"/>
        </w:rPr>
        <w:t>Lamphier</w:t>
      </w:r>
      <w:proofErr w:type="spellEnd"/>
      <w:r>
        <w:rPr>
          <w:rFonts w:ascii="Times New Roman" w:hAnsi="Times New Roman" w:cs="Times New Roman"/>
          <w:sz w:val="24"/>
          <w:szCs w:val="24"/>
        </w:rPr>
        <w:t>, 2010)</w:t>
      </w:r>
      <w:r w:rsidRPr="00530A85">
        <w:rPr>
          <w:rFonts w:ascii="Times New Roman" w:hAnsi="Times New Roman" w:cs="Times New Roman"/>
          <w:sz w:val="24"/>
          <w:szCs w:val="24"/>
        </w:rPr>
        <w:t>.While some systems have acquired some rot in the subsequent delamination of justice, it is the work of key stakeholders to lobby against such similar malpractices in the realm of judicial administration.</w:t>
      </w:r>
    </w:p>
    <w:p w:rsidR="00530A85" w:rsidRPr="00530A85" w:rsidRDefault="00530A85" w:rsidP="00530A85">
      <w:pPr>
        <w:spacing w:line="480" w:lineRule="auto"/>
        <w:ind w:firstLine="720"/>
        <w:rPr>
          <w:rFonts w:ascii="Times New Roman" w:hAnsi="Times New Roman" w:cs="Times New Roman"/>
          <w:sz w:val="24"/>
          <w:szCs w:val="24"/>
        </w:rPr>
      </w:pPr>
    </w:p>
    <w:p w:rsidR="00530A85" w:rsidRPr="00530A85" w:rsidRDefault="00530A85" w:rsidP="00530A8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Popovski</w:t>
      </w:r>
      <w:proofErr w:type="spellEnd"/>
      <w:r>
        <w:rPr>
          <w:rFonts w:ascii="Times New Roman" w:hAnsi="Times New Roman" w:cs="Times New Roman"/>
          <w:sz w:val="24"/>
          <w:szCs w:val="24"/>
        </w:rPr>
        <w:t xml:space="preserve"> (2016</w:t>
      </w:r>
      <w:r w:rsidRPr="00530A85">
        <w:rPr>
          <w:rFonts w:ascii="Times New Roman" w:hAnsi="Times New Roman" w:cs="Times New Roman"/>
          <w:sz w:val="24"/>
          <w:szCs w:val="24"/>
        </w:rPr>
        <w:t xml:space="preserve">), the author of ‘State Supreme Court Deadlocks on </w:t>
      </w:r>
      <w:proofErr w:type="spellStart"/>
      <w:r w:rsidRPr="00530A85">
        <w:rPr>
          <w:rFonts w:ascii="Times New Roman" w:hAnsi="Times New Roman" w:cs="Times New Roman"/>
          <w:sz w:val="24"/>
          <w:szCs w:val="24"/>
        </w:rPr>
        <w:t>Gableman’s</w:t>
      </w:r>
      <w:proofErr w:type="spellEnd"/>
      <w:r w:rsidRPr="00530A85">
        <w:rPr>
          <w:rFonts w:ascii="Times New Roman" w:hAnsi="Times New Roman" w:cs="Times New Roman"/>
          <w:sz w:val="24"/>
          <w:szCs w:val="24"/>
        </w:rPr>
        <w:t xml:space="preserve"> ethics case,’ offers that ethics is an intrinsic part of law, be it communal or legislative.</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Stein’s book reveals the ethical issues associated to the judicial system at a time when </w:t>
      </w:r>
      <w:proofErr w:type="spellStart"/>
      <w:r w:rsidRPr="00530A85">
        <w:rPr>
          <w:rFonts w:ascii="Times New Roman" w:hAnsi="Times New Roman" w:cs="Times New Roman"/>
          <w:sz w:val="24"/>
          <w:szCs w:val="24"/>
        </w:rPr>
        <w:t>Gableman’s</w:t>
      </w:r>
      <w:proofErr w:type="spellEnd"/>
      <w:r w:rsidRPr="00530A85">
        <w:rPr>
          <w:rFonts w:ascii="Times New Roman" w:hAnsi="Times New Roman" w:cs="Times New Roman"/>
          <w:sz w:val="24"/>
          <w:szCs w:val="24"/>
        </w:rPr>
        <w:t xml:space="preserve"> was acquitted and consequently charged with wrongful use of office.</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Offered that the law upholds almost all social, economic and political parameters, it is worth noting that </w:t>
      </w:r>
      <w:proofErr w:type="spellStart"/>
      <w:r w:rsidRPr="00530A85">
        <w:rPr>
          <w:rFonts w:ascii="Times New Roman" w:hAnsi="Times New Roman" w:cs="Times New Roman"/>
          <w:sz w:val="24"/>
          <w:szCs w:val="24"/>
        </w:rPr>
        <w:t>Gableman’s</w:t>
      </w:r>
      <w:proofErr w:type="spellEnd"/>
      <w:r w:rsidRPr="00530A85">
        <w:rPr>
          <w:rFonts w:ascii="Times New Roman" w:hAnsi="Times New Roman" w:cs="Times New Roman"/>
          <w:sz w:val="24"/>
          <w:szCs w:val="24"/>
        </w:rPr>
        <w:t xml:space="preserve"> case was marred with strife offered the political affiliation of the defendant.</w:t>
      </w:r>
      <w:r>
        <w:rPr>
          <w:rFonts w:ascii="Times New Roman" w:hAnsi="Times New Roman" w:cs="Times New Roman"/>
          <w:sz w:val="24"/>
          <w:szCs w:val="24"/>
        </w:rPr>
        <w:t xml:space="preserve"> </w:t>
      </w:r>
      <w:r w:rsidRPr="00530A85">
        <w:rPr>
          <w:rFonts w:ascii="Times New Roman" w:hAnsi="Times New Roman" w:cs="Times New Roman"/>
          <w:sz w:val="24"/>
          <w:szCs w:val="24"/>
        </w:rPr>
        <w:t>Stein (2010) offers that the prevalence of corruption in the judicial system is set to rise over the next decades if the relevant stakeholders do not take chances to avert the mess.</w:t>
      </w:r>
      <w:r>
        <w:rPr>
          <w:rFonts w:ascii="Times New Roman" w:hAnsi="Times New Roman" w:cs="Times New Roman"/>
          <w:sz w:val="24"/>
          <w:szCs w:val="24"/>
        </w:rPr>
        <w:t xml:space="preserve"> </w:t>
      </w:r>
      <w:r w:rsidRPr="00530A85">
        <w:rPr>
          <w:rFonts w:ascii="Times New Roman" w:hAnsi="Times New Roman" w:cs="Times New Roman"/>
          <w:sz w:val="24"/>
          <w:szCs w:val="24"/>
        </w:rPr>
        <w:t>Hence, Stein (2010) offers that a judicial system ought to exercise accountability.</w:t>
      </w:r>
      <w:r>
        <w:rPr>
          <w:rFonts w:ascii="Times New Roman" w:hAnsi="Times New Roman" w:cs="Times New Roman"/>
          <w:sz w:val="24"/>
          <w:szCs w:val="24"/>
        </w:rPr>
        <w:t xml:space="preserve"> </w:t>
      </w:r>
      <w:r w:rsidRPr="00530A85">
        <w:rPr>
          <w:rFonts w:ascii="Times New Roman" w:hAnsi="Times New Roman" w:cs="Times New Roman"/>
          <w:sz w:val="24"/>
          <w:szCs w:val="24"/>
        </w:rPr>
        <w:t>However, he offers that in most legislatures, the judiciary is recognized as a neutral framework; a factor that accentuates the aspect of moral decay in terms of corruption.</w:t>
      </w:r>
      <w:r>
        <w:rPr>
          <w:rFonts w:ascii="Times New Roman" w:hAnsi="Times New Roman" w:cs="Times New Roman"/>
          <w:sz w:val="24"/>
          <w:szCs w:val="24"/>
        </w:rPr>
        <w:t xml:space="preserve"> </w:t>
      </w:r>
      <w:r w:rsidRPr="00530A85">
        <w:rPr>
          <w:rFonts w:ascii="Times New Roman" w:hAnsi="Times New Roman" w:cs="Times New Roman"/>
          <w:sz w:val="24"/>
          <w:szCs w:val="24"/>
        </w:rPr>
        <w:t>Stein offers solutions to the imminent corruption</w:t>
      </w:r>
      <w:r>
        <w:rPr>
          <w:rFonts w:ascii="Times New Roman" w:hAnsi="Times New Roman" w:cs="Times New Roman"/>
          <w:sz w:val="24"/>
          <w:szCs w:val="24"/>
        </w:rPr>
        <w:t xml:space="preserve"> </w:t>
      </w:r>
      <w:r w:rsidRPr="00530A85">
        <w:rPr>
          <w:rFonts w:ascii="Times New Roman" w:hAnsi="Times New Roman" w:cs="Times New Roman"/>
          <w:sz w:val="24"/>
          <w:szCs w:val="24"/>
        </w:rPr>
        <w:t>laced within judicial systems by suggesting the incorporation of an independent oversight body.</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Thus, the agency, partnering with relevant human rights agencies would manage to ensure the </w:t>
      </w:r>
      <w:r w:rsidRPr="00530A85">
        <w:rPr>
          <w:rFonts w:ascii="Times New Roman" w:hAnsi="Times New Roman" w:cs="Times New Roman"/>
          <w:sz w:val="24"/>
          <w:szCs w:val="24"/>
        </w:rPr>
        <w:lastRenderedPageBreak/>
        <w:t>transcendence of law and subsequent development of human rights frameworks that are free from any form of external influence.</w:t>
      </w:r>
    </w:p>
    <w:p w:rsidR="00530A85" w:rsidRPr="00530A85" w:rsidRDefault="00530A85" w:rsidP="00530A8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530A85">
        <w:rPr>
          <w:rFonts w:ascii="Times New Roman" w:hAnsi="Times New Roman" w:cs="Times New Roman"/>
          <w:b/>
          <w:sz w:val="24"/>
          <w:szCs w:val="24"/>
        </w:rPr>
        <w:t>Ethics Affiliation</w:t>
      </w:r>
    </w:p>
    <w:p w:rsidR="00530A85"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The topic of civil law is vital as it comprises the entire social-legal parameters of human coexistence.</w:t>
      </w:r>
      <w:r>
        <w:rPr>
          <w:rFonts w:ascii="Times New Roman" w:hAnsi="Times New Roman" w:cs="Times New Roman"/>
          <w:sz w:val="24"/>
          <w:szCs w:val="24"/>
        </w:rPr>
        <w:t xml:space="preserve"> </w:t>
      </w:r>
      <w:r w:rsidRPr="00530A85">
        <w:rPr>
          <w:rFonts w:ascii="Times New Roman" w:hAnsi="Times New Roman" w:cs="Times New Roman"/>
          <w:sz w:val="24"/>
          <w:szCs w:val="24"/>
        </w:rPr>
        <w:t>Ideally, in the event that an individual is charged with a criminal offence, due process must be followed achieve neutrality and further the transcendence of the rule of law. The main ethical factor realized herein proposes to be corruption.</w:t>
      </w:r>
      <w:r>
        <w:rPr>
          <w:rFonts w:ascii="Times New Roman" w:hAnsi="Times New Roman" w:cs="Times New Roman"/>
          <w:sz w:val="24"/>
          <w:szCs w:val="24"/>
        </w:rPr>
        <w:t xml:space="preserve"> </w:t>
      </w:r>
      <w:r w:rsidRPr="00530A85">
        <w:rPr>
          <w:rFonts w:ascii="Times New Roman" w:hAnsi="Times New Roman" w:cs="Times New Roman"/>
          <w:sz w:val="24"/>
          <w:szCs w:val="24"/>
        </w:rPr>
        <w:t>In many instances, the advancement of corruption in judicial settings fails to relieve plaintiffs of their legal rights or justice owing to corrupt individuals</w:t>
      </w:r>
      <w:r>
        <w:rPr>
          <w:rFonts w:ascii="Times New Roman" w:hAnsi="Times New Roman" w:cs="Times New Roman"/>
          <w:sz w:val="24"/>
          <w:szCs w:val="24"/>
        </w:rPr>
        <w:t xml:space="preserve"> (Godbout, 2009)</w:t>
      </w:r>
      <w:r w:rsidRPr="00530A85">
        <w:rPr>
          <w:rFonts w:ascii="Times New Roman" w:hAnsi="Times New Roman" w:cs="Times New Roman"/>
          <w:sz w:val="24"/>
          <w:szCs w:val="24"/>
        </w:rPr>
        <w:t>.</w:t>
      </w:r>
      <w:r>
        <w:rPr>
          <w:rFonts w:ascii="Times New Roman" w:hAnsi="Times New Roman" w:cs="Times New Roman"/>
          <w:sz w:val="24"/>
          <w:szCs w:val="24"/>
        </w:rPr>
        <w:t xml:space="preserve"> </w:t>
      </w:r>
      <w:r w:rsidRPr="00530A85">
        <w:rPr>
          <w:rFonts w:ascii="Times New Roman" w:hAnsi="Times New Roman" w:cs="Times New Roman"/>
          <w:sz w:val="24"/>
          <w:szCs w:val="24"/>
        </w:rPr>
        <w:t>Hence, the incorporation</w:t>
      </w:r>
      <w:r>
        <w:rPr>
          <w:rFonts w:ascii="Times New Roman" w:hAnsi="Times New Roman" w:cs="Times New Roman"/>
          <w:sz w:val="24"/>
          <w:szCs w:val="24"/>
        </w:rPr>
        <w:t xml:space="preserve"> of a pane</w:t>
      </w:r>
      <w:r w:rsidRPr="00530A85">
        <w:rPr>
          <w:rFonts w:ascii="Times New Roman" w:hAnsi="Times New Roman" w:cs="Times New Roman"/>
          <w:sz w:val="24"/>
          <w:szCs w:val="24"/>
        </w:rPr>
        <w:t>l of judges and other law technocrats must be submerged into diverse court processes. On the other hand, the court process must allow the subsequent acquaintance of information from all potent sides of a criminal case</w:t>
      </w:r>
      <w:r>
        <w:rPr>
          <w:rFonts w:ascii="Times New Roman" w:hAnsi="Times New Roman" w:cs="Times New Roman"/>
          <w:sz w:val="24"/>
          <w:szCs w:val="24"/>
        </w:rPr>
        <w:t xml:space="preserve"> (Spaulding, 2016)</w:t>
      </w:r>
      <w:r w:rsidRPr="00530A85">
        <w:rPr>
          <w:rFonts w:ascii="Times New Roman" w:hAnsi="Times New Roman" w:cs="Times New Roman"/>
          <w:sz w:val="24"/>
          <w:szCs w:val="24"/>
        </w:rPr>
        <w:t>. Thus, it is prudent to delay cases, dependent on nature, to offer time for more investigations and consultation with relevant legal adherents.</w:t>
      </w:r>
    </w:p>
    <w:p w:rsidR="00530A85" w:rsidRPr="00530A85" w:rsidRDefault="00530A85" w:rsidP="00530A85">
      <w:pPr>
        <w:spacing w:line="480" w:lineRule="auto"/>
        <w:ind w:firstLine="720"/>
        <w:rPr>
          <w:rFonts w:ascii="Times New Roman" w:hAnsi="Times New Roman" w:cs="Times New Roman"/>
          <w:b/>
          <w:sz w:val="24"/>
          <w:szCs w:val="24"/>
        </w:rPr>
      </w:pPr>
      <w:r w:rsidRPr="00530A85">
        <w:rPr>
          <w:rFonts w:ascii="Times New Roman" w:hAnsi="Times New Roman" w:cs="Times New Roman"/>
          <w:b/>
          <w:sz w:val="24"/>
          <w:szCs w:val="24"/>
        </w:rPr>
        <w:t xml:space="preserve">                                      Conclusion</w:t>
      </w:r>
    </w:p>
    <w:p w:rsidR="00AB3263" w:rsidRP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t>Personally, I was drawn to the topic of civil law and human rights due to my grandfather’s long pending court case regarding pension payouts for veterans.</w:t>
      </w:r>
      <w:r w:rsidR="00C0069B">
        <w:rPr>
          <w:rFonts w:ascii="Times New Roman" w:hAnsi="Times New Roman" w:cs="Times New Roman"/>
          <w:sz w:val="24"/>
          <w:szCs w:val="24"/>
        </w:rPr>
        <w:t xml:space="preserve"> </w:t>
      </w:r>
      <w:r w:rsidRPr="00530A85">
        <w:rPr>
          <w:rFonts w:ascii="Times New Roman" w:hAnsi="Times New Roman" w:cs="Times New Roman"/>
          <w:sz w:val="24"/>
          <w:szCs w:val="24"/>
        </w:rPr>
        <w:t>In this case, the government agencies involved had refused to grant him the necessary tools to accentuate normal living, yet he was recognized as a national hero. Offered the provisions of the first amendment, all citizens are liable to equal treatment in terms of subjugation and consequent division of resources.</w:t>
      </w:r>
      <w:r>
        <w:rPr>
          <w:rFonts w:ascii="Times New Roman" w:hAnsi="Times New Roman" w:cs="Times New Roman"/>
          <w:sz w:val="24"/>
          <w:szCs w:val="24"/>
        </w:rPr>
        <w:t xml:space="preserve"> </w:t>
      </w:r>
      <w:r w:rsidRPr="00530A85">
        <w:rPr>
          <w:rFonts w:ascii="Times New Roman" w:hAnsi="Times New Roman" w:cs="Times New Roman"/>
          <w:sz w:val="24"/>
          <w:szCs w:val="24"/>
        </w:rPr>
        <w:t>The judiciary, in its legal capacity, must thus, follow stipulated legal structures and exercise liberty for the sake of a nation’s social, political and economic continuity.</w:t>
      </w:r>
    </w:p>
    <w:p w:rsidR="00530A85" w:rsidRDefault="00530A85" w:rsidP="00530A85">
      <w:pPr>
        <w:spacing w:line="480" w:lineRule="auto"/>
        <w:ind w:firstLine="720"/>
        <w:rPr>
          <w:rFonts w:ascii="Times New Roman" w:hAnsi="Times New Roman" w:cs="Times New Roman"/>
          <w:sz w:val="24"/>
          <w:szCs w:val="24"/>
        </w:rPr>
      </w:pPr>
      <w:r w:rsidRPr="00530A85">
        <w:rPr>
          <w:rFonts w:ascii="Times New Roman" w:hAnsi="Times New Roman" w:cs="Times New Roman"/>
          <w:sz w:val="24"/>
          <w:szCs w:val="24"/>
        </w:rPr>
        <w:lastRenderedPageBreak/>
        <w:t>Conclusively, the greater the expansion a society realizes, in terms of social, political and economic facets, the more complex its law system. As such, the expansion of these ideals brings forth the aspects of dynamic law.</w:t>
      </w:r>
      <w:r>
        <w:rPr>
          <w:rFonts w:ascii="Times New Roman" w:hAnsi="Times New Roman" w:cs="Times New Roman"/>
          <w:sz w:val="24"/>
          <w:szCs w:val="24"/>
        </w:rPr>
        <w:t xml:space="preserve"> </w:t>
      </w:r>
      <w:r w:rsidRPr="00530A85">
        <w:rPr>
          <w:rFonts w:ascii="Times New Roman" w:hAnsi="Times New Roman" w:cs="Times New Roman"/>
          <w:sz w:val="24"/>
          <w:szCs w:val="24"/>
        </w:rPr>
        <w:t>In a</w:t>
      </w:r>
      <w:r>
        <w:rPr>
          <w:rFonts w:ascii="Times New Roman" w:hAnsi="Times New Roman" w:cs="Times New Roman"/>
          <w:sz w:val="24"/>
          <w:szCs w:val="24"/>
        </w:rPr>
        <w:t xml:space="preserve"> </w:t>
      </w:r>
      <w:r w:rsidRPr="00530A85">
        <w:rPr>
          <w:rFonts w:ascii="Times New Roman" w:hAnsi="Times New Roman" w:cs="Times New Roman"/>
          <w:sz w:val="24"/>
          <w:szCs w:val="24"/>
        </w:rPr>
        <w:t>bid to exist amidst the changing environment, laws must be altered and consequently introduced in a</w:t>
      </w:r>
      <w:r>
        <w:rPr>
          <w:rFonts w:ascii="Times New Roman" w:hAnsi="Times New Roman" w:cs="Times New Roman"/>
          <w:sz w:val="24"/>
          <w:szCs w:val="24"/>
        </w:rPr>
        <w:t xml:space="preserve"> </w:t>
      </w:r>
      <w:r w:rsidRPr="00530A85">
        <w:rPr>
          <w:rFonts w:ascii="Times New Roman" w:hAnsi="Times New Roman" w:cs="Times New Roman"/>
          <w:sz w:val="24"/>
          <w:szCs w:val="24"/>
        </w:rPr>
        <w:t xml:space="preserve">bid to accentuate co-existence among diverse societal paradigms. In essence, the  complexity of today’s modern world and governance systems has made it possible to incorporate arbitrary laws for specific groups of people, be it in the military, religion based and even domestic dispute handling. In the case of civil law, all individuals are considered equal under the same law. Thus, civil law accentuates diverse rights and freedoms for various individuals within a society. In the event that an individual or specified group goes against the set stipulations, their actions are considered ‘criminal’ and hence liable </w:t>
      </w:r>
      <w:r>
        <w:rPr>
          <w:rFonts w:ascii="Times New Roman" w:hAnsi="Times New Roman" w:cs="Times New Roman"/>
          <w:sz w:val="24"/>
          <w:szCs w:val="24"/>
        </w:rPr>
        <w:t xml:space="preserve">to imminent sentence. Legislative technocrats </w:t>
      </w:r>
      <w:r w:rsidRPr="00530A85">
        <w:rPr>
          <w:rFonts w:ascii="Times New Roman" w:hAnsi="Times New Roman" w:cs="Times New Roman"/>
          <w:sz w:val="24"/>
          <w:szCs w:val="24"/>
        </w:rPr>
        <w:t>note that it is the sole duty of a country’s judicial system to leverage equitability in the judicial correspondence process.</w:t>
      </w:r>
      <w:r>
        <w:rPr>
          <w:rFonts w:ascii="Times New Roman" w:hAnsi="Times New Roman" w:cs="Times New Roman"/>
          <w:sz w:val="24"/>
          <w:szCs w:val="24"/>
        </w:rPr>
        <w:t xml:space="preserve"> </w:t>
      </w:r>
      <w:r w:rsidRPr="00530A85">
        <w:rPr>
          <w:rFonts w:ascii="Times New Roman" w:hAnsi="Times New Roman" w:cs="Times New Roman"/>
          <w:sz w:val="24"/>
          <w:szCs w:val="24"/>
        </w:rPr>
        <w:t>Hence, no individual should be treated with malice or favoritism.</w:t>
      </w:r>
      <w:r>
        <w:rPr>
          <w:rFonts w:ascii="Times New Roman" w:hAnsi="Times New Roman" w:cs="Times New Roman"/>
          <w:sz w:val="24"/>
          <w:szCs w:val="24"/>
        </w:rPr>
        <w:t xml:space="preserve"> Further, the  </w:t>
      </w:r>
      <w:r w:rsidRPr="00530A85">
        <w:rPr>
          <w:rFonts w:ascii="Times New Roman" w:hAnsi="Times New Roman" w:cs="Times New Roman"/>
          <w:sz w:val="24"/>
          <w:szCs w:val="24"/>
        </w:rPr>
        <w:t xml:space="preserve"> assertion on the role of a country’s judicial system reveals the imminent importance of neutrality in prosecuting criminal cases. Ideally, the prevalence of corruption in the judicial system is set to rise over the next decades if the relevant stakeholders do not take chances to avert the mess. Hence, Stein (2010) offers that a judicial system ought to exercise accountability.</w:t>
      </w:r>
      <w:r>
        <w:rPr>
          <w:rFonts w:ascii="Times New Roman" w:hAnsi="Times New Roman" w:cs="Times New Roman"/>
          <w:sz w:val="24"/>
          <w:szCs w:val="24"/>
        </w:rPr>
        <w:t xml:space="preserve"> </w:t>
      </w:r>
      <w:r w:rsidRPr="00530A85">
        <w:rPr>
          <w:rFonts w:ascii="Times New Roman" w:hAnsi="Times New Roman" w:cs="Times New Roman"/>
          <w:sz w:val="24"/>
          <w:szCs w:val="24"/>
        </w:rPr>
        <w:t>However, he offers that in most legislatures, the judiciary is recognized as a neutral framework; a factor that accentuates the aspect of moral decay in terms of corruption.</w:t>
      </w: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p>
    <w:p w:rsidR="00C0069B" w:rsidRDefault="00C0069B" w:rsidP="00530A85">
      <w:pPr>
        <w:spacing w:line="480" w:lineRule="auto"/>
        <w:ind w:firstLine="720"/>
        <w:rPr>
          <w:rFonts w:ascii="Times New Roman" w:hAnsi="Times New Roman" w:cs="Times New Roman"/>
          <w:sz w:val="24"/>
          <w:szCs w:val="24"/>
        </w:rPr>
      </w:pPr>
    </w:p>
    <w:p w:rsidR="00530A85" w:rsidRDefault="00530A85" w:rsidP="00530A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References</w:t>
      </w:r>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r w:rsidRPr="00530A85">
        <w:rPr>
          <w:rFonts w:ascii="Times New Roman" w:hAnsi="Times New Roman" w:cs="Times New Roman"/>
          <w:color w:val="222222"/>
          <w:sz w:val="24"/>
          <w:szCs w:val="24"/>
          <w:shd w:val="clear" w:color="auto" w:fill="FFFFFF"/>
        </w:rPr>
        <w:t>Godbout, J. F., &amp; Yu, B. (2009). Speeches and Legislative Extremism in the US Senate. In </w:t>
      </w:r>
      <w:r w:rsidRPr="00530A85">
        <w:rPr>
          <w:rFonts w:ascii="Times New Roman" w:hAnsi="Times New Roman" w:cs="Times New Roman"/>
          <w:i/>
          <w:iCs/>
          <w:color w:val="222222"/>
          <w:sz w:val="24"/>
          <w:szCs w:val="24"/>
          <w:shd w:val="clear" w:color="auto" w:fill="FFFFFF"/>
        </w:rPr>
        <w:t>Do They Walk Like They Talk?</w:t>
      </w:r>
      <w:r w:rsidRPr="00530A85">
        <w:rPr>
          <w:rFonts w:ascii="Times New Roman" w:hAnsi="Times New Roman" w:cs="Times New Roman"/>
          <w:color w:val="222222"/>
          <w:sz w:val="24"/>
          <w:szCs w:val="24"/>
          <w:shd w:val="clear" w:color="auto" w:fill="FFFFFF"/>
        </w:rPr>
        <w:t> (pp. 185-205). Springer, New York, NY.</w:t>
      </w:r>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proofErr w:type="spellStart"/>
      <w:r w:rsidRPr="00530A85">
        <w:rPr>
          <w:rFonts w:ascii="Times New Roman" w:hAnsi="Times New Roman" w:cs="Times New Roman"/>
          <w:color w:val="222222"/>
          <w:sz w:val="24"/>
          <w:szCs w:val="24"/>
          <w:shd w:val="clear" w:color="auto" w:fill="FFFFFF"/>
        </w:rPr>
        <w:t>Lamphier</w:t>
      </w:r>
      <w:proofErr w:type="spellEnd"/>
      <w:r w:rsidRPr="00530A85">
        <w:rPr>
          <w:rFonts w:ascii="Times New Roman" w:hAnsi="Times New Roman" w:cs="Times New Roman"/>
          <w:color w:val="222222"/>
          <w:sz w:val="24"/>
          <w:szCs w:val="24"/>
          <w:shd w:val="clear" w:color="auto" w:fill="FFFFFF"/>
        </w:rPr>
        <w:t>, E. K. (2011). Justice Run Amok: Big Money, Partisanship, and State Judiciaries. </w:t>
      </w:r>
      <w:r w:rsidRPr="00530A85">
        <w:rPr>
          <w:rFonts w:ascii="Times New Roman" w:hAnsi="Times New Roman" w:cs="Times New Roman"/>
          <w:i/>
          <w:iCs/>
          <w:color w:val="222222"/>
          <w:sz w:val="24"/>
          <w:szCs w:val="24"/>
          <w:shd w:val="clear" w:color="auto" w:fill="FFFFFF"/>
        </w:rPr>
        <w:t>Mich. St. L. Rev.</w:t>
      </w:r>
      <w:r w:rsidRPr="00530A85">
        <w:rPr>
          <w:rFonts w:ascii="Times New Roman" w:hAnsi="Times New Roman" w:cs="Times New Roman"/>
          <w:color w:val="222222"/>
          <w:sz w:val="24"/>
          <w:szCs w:val="24"/>
          <w:shd w:val="clear" w:color="auto" w:fill="FFFFFF"/>
        </w:rPr>
        <w:t>, 1327.</w:t>
      </w:r>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proofErr w:type="spellStart"/>
      <w:r w:rsidRPr="00530A85">
        <w:rPr>
          <w:rFonts w:ascii="Times New Roman" w:hAnsi="Times New Roman" w:cs="Times New Roman"/>
          <w:color w:val="222222"/>
          <w:sz w:val="24"/>
          <w:szCs w:val="24"/>
          <w:shd w:val="clear" w:color="auto" w:fill="FFFFFF"/>
        </w:rPr>
        <w:t>Popovski</w:t>
      </w:r>
      <w:proofErr w:type="spellEnd"/>
      <w:r w:rsidRPr="00530A85">
        <w:rPr>
          <w:rFonts w:ascii="Times New Roman" w:hAnsi="Times New Roman" w:cs="Times New Roman"/>
          <w:color w:val="222222"/>
          <w:sz w:val="24"/>
          <w:szCs w:val="24"/>
          <w:shd w:val="clear" w:color="auto" w:fill="FFFFFF"/>
        </w:rPr>
        <w:t>, V. (2016). </w:t>
      </w:r>
      <w:r w:rsidRPr="00530A85">
        <w:rPr>
          <w:rFonts w:ascii="Times New Roman" w:hAnsi="Times New Roman" w:cs="Times New Roman"/>
          <w:i/>
          <w:iCs/>
          <w:color w:val="222222"/>
          <w:sz w:val="24"/>
          <w:szCs w:val="24"/>
          <w:shd w:val="clear" w:color="auto" w:fill="FFFFFF"/>
        </w:rPr>
        <w:t>International rule of law and professional ethics</w:t>
      </w:r>
      <w:r w:rsidRPr="00530A85">
        <w:rPr>
          <w:rFonts w:ascii="Times New Roman" w:hAnsi="Times New Roman" w:cs="Times New Roman"/>
          <w:color w:val="222222"/>
          <w:sz w:val="24"/>
          <w:szCs w:val="24"/>
          <w:shd w:val="clear" w:color="auto" w:fill="FFFFFF"/>
        </w:rPr>
        <w:t>. Routledge.</w:t>
      </w:r>
    </w:p>
    <w:p w:rsidR="00530A85" w:rsidRPr="00530A85" w:rsidRDefault="00530A85" w:rsidP="00530A85">
      <w:pPr>
        <w:spacing w:line="480" w:lineRule="auto"/>
        <w:ind w:left="720" w:hanging="720"/>
        <w:rPr>
          <w:rFonts w:ascii="Times New Roman" w:hAnsi="Times New Roman" w:cs="Times New Roman"/>
          <w:color w:val="222222"/>
          <w:sz w:val="24"/>
          <w:szCs w:val="24"/>
          <w:shd w:val="clear" w:color="auto" w:fill="FFFFFF"/>
        </w:rPr>
      </w:pPr>
      <w:r w:rsidRPr="00530A85">
        <w:rPr>
          <w:rFonts w:ascii="Times New Roman" w:hAnsi="Times New Roman" w:cs="Times New Roman"/>
          <w:color w:val="222222"/>
          <w:sz w:val="24"/>
          <w:szCs w:val="24"/>
          <w:shd w:val="clear" w:color="auto" w:fill="FFFFFF"/>
        </w:rPr>
        <w:t xml:space="preserve">Spaulding, N. W. (2016). Due Process without Judicial Process: </w:t>
      </w:r>
      <w:proofErr w:type="spellStart"/>
      <w:r w:rsidRPr="00530A85">
        <w:rPr>
          <w:rFonts w:ascii="Times New Roman" w:hAnsi="Times New Roman" w:cs="Times New Roman"/>
          <w:color w:val="222222"/>
          <w:sz w:val="24"/>
          <w:szCs w:val="24"/>
          <w:shd w:val="clear" w:color="auto" w:fill="FFFFFF"/>
        </w:rPr>
        <w:t>Antiadversarialism</w:t>
      </w:r>
      <w:proofErr w:type="spellEnd"/>
      <w:r w:rsidRPr="00530A85">
        <w:rPr>
          <w:rFonts w:ascii="Times New Roman" w:hAnsi="Times New Roman" w:cs="Times New Roman"/>
          <w:color w:val="222222"/>
          <w:sz w:val="24"/>
          <w:szCs w:val="24"/>
          <w:shd w:val="clear" w:color="auto" w:fill="FFFFFF"/>
        </w:rPr>
        <w:t xml:space="preserve"> in American Legal Culture. </w:t>
      </w:r>
      <w:r w:rsidRPr="00530A85">
        <w:rPr>
          <w:rFonts w:ascii="Times New Roman" w:hAnsi="Times New Roman" w:cs="Times New Roman"/>
          <w:i/>
          <w:iCs/>
          <w:color w:val="222222"/>
          <w:sz w:val="24"/>
          <w:szCs w:val="24"/>
          <w:shd w:val="clear" w:color="auto" w:fill="FFFFFF"/>
        </w:rPr>
        <w:t>Fordham L. Rev.</w:t>
      </w:r>
      <w:r w:rsidRPr="00530A85">
        <w:rPr>
          <w:rFonts w:ascii="Times New Roman" w:hAnsi="Times New Roman" w:cs="Times New Roman"/>
          <w:color w:val="222222"/>
          <w:sz w:val="24"/>
          <w:szCs w:val="24"/>
          <w:shd w:val="clear" w:color="auto" w:fill="FFFFFF"/>
        </w:rPr>
        <w:t>, </w:t>
      </w:r>
      <w:r w:rsidRPr="00530A85">
        <w:rPr>
          <w:rFonts w:ascii="Times New Roman" w:hAnsi="Times New Roman" w:cs="Times New Roman"/>
          <w:i/>
          <w:iCs/>
          <w:color w:val="222222"/>
          <w:sz w:val="24"/>
          <w:szCs w:val="24"/>
          <w:shd w:val="clear" w:color="auto" w:fill="FFFFFF"/>
        </w:rPr>
        <w:t>85</w:t>
      </w:r>
      <w:r w:rsidRPr="00530A85">
        <w:rPr>
          <w:rFonts w:ascii="Times New Roman" w:hAnsi="Times New Roman" w:cs="Times New Roman"/>
          <w:color w:val="222222"/>
          <w:sz w:val="24"/>
          <w:szCs w:val="24"/>
          <w:shd w:val="clear" w:color="auto" w:fill="FFFFFF"/>
        </w:rPr>
        <w:t>, 2249.</w:t>
      </w:r>
    </w:p>
    <w:p w:rsidR="00530A85" w:rsidRPr="00530A85" w:rsidRDefault="00530A85" w:rsidP="00530A85">
      <w:pPr>
        <w:spacing w:line="480" w:lineRule="auto"/>
        <w:ind w:firstLine="720"/>
        <w:rPr>
          <w:rFonts w:ascii="Times New Roman" w:hAnsi="Times New Roman" w:cs="Times New Roman"/>
          <w:sz w:val="24"/>
          <w:szCs w:val="24"/>
        </w:rPr>
      </w:pPr>
    </w:p>
    <w:sectPr w:rsidR="00530A85" w:rsidRPr="00530A85" w:rsidSect="00530A85">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70D5" w:rsidRDefault="000C70D5" w:rsidP="00530A85">
      <w:pPr>
        <w:spacing w:after="0" w:line="240" w:lineRule="auto"/>
      </w:pPr>
      <w:r>
        <w:separator/>
      </w:r>
    </w:p>
  </w:endnote>
  <w:endnote w:type="continuationSeparator" w:id="0">
    <w:p w:rsidR="000C70D5" w:rsidRDefault="000C70D5" w:rsidP="00530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613615"/>
      <w:docPartObj>
        <w:docPartGallery w:val="Page Numbers (Bottom of Page)"/>
        <w:docPartUnique/>
      </w:docPartObj>
    </w:sdtPr>
    <w:sdtEndPr>
      <w:rPr>
        <w:noProof/>
      </w:rPr>
    </w:sdtEndPr>
    <w:sdtContent>
      <w:p w:rsidR="00482E14" w:rsidRDefault="00482E14">
        <w:pPr>
          <w:pStyle w:val="Footer"/>
          <w:jc w:val="center"/>
        </w:pPr>
        <w:r>
          <w:fldChar w:fldCharType="begin"/>
        </w:r>
        <w:r>
          <w:instrText xml:space="preserve"> PAGE   \* MERGEFORMAT </w:instrText>
        </w:r>
        <w:r>
          <w:fldChar w:fldCharType="separate"/>
        </w:r>
        <w:r w:rsidR="005B55A7">
          <w:rPr>
            <w:noProof/>
          </w:rPr>
          <w:t>6</w:t>
        </w:r>
        <w:r>
          <w:rPr>
            <w:noProof/>
          </w:rPr>
          <w:fldChar w:fldCharType="end"/>
        </w:r>
      </w:p>
    </w:sdtContent>
  </w:sdt>
  <w:p w:rsidR="00482E14" w:rsidRDefault="00482E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654178"/>
      <w:docPartObj>
        <w:docPartGallery w:val="Page Numbers (Bottom of Page)"/>
        <w:docPartUnique/>
      </w:docPartObj>
    </w:sdtPr>
    <w:sdtEndPr>
      <w:rPr>
        <w:noProof/>
      </w:rPr>
    </w:sdtEndPr>
    <w:sdtContent>
      <w:p w:rsidR="00482E14" w:rsidRDefault="00482E14">
        <w:pPr>
          <w:pStyle w:val="Footer"/>
          <w:jc w:val="center"/>
        </w:pPr>
        <w:r>
          <w:fldChar w:fldCharType="begin"/>
        </w:r>
        <w:r>
          <w:instrText xml:space="preserve"> PAGE   \* MERGEFORMAT </w:instrText>
        </w:r>
        <w:r>
          <w:fldChar w:fldCharType="separate"/>
        </w:r>
        <w:r w:rsidR="005B55A7">
          <w:rPr>
            <w:noProof/>
          </w:rPr>
          <w:t>1</w:t>
        </w:r>
        <w:r>
          <w:rPr>
            <w:noProof/>
          </w:rPr>
          <w:fldChar w:fldCharType="end"/>
        </w:r>
      </w:p>
    </w:sdtContent>
  </w:sdt>
  <w:p w:rsidR="003C1009" w:rsidRDefault="003C10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70D5" w:rsidRDefault="000C70D5" w:rsidP="00530A85">
      <w:pPr>
        <w:spacing w:after="0" w:line="240" w:lineRule="auto"/>
      </w:pPr>
      <w:r>
        <w:separator/>
      </w:r>
    </w:p>
  </w:footnote>
  <w:footnote w:type="continuationSeparator" w:id="0">
    <w:p w:rsidR="000C70D5" w:rsidRDefault="000C70D5" w:rsidP="00530A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A85" w:rsidRDefault="00530A85">
    <w:pPr>
      <w:pStyle w:val="Header"/>
    </w:pPr>
    <w:r w:rsidRPr="00530A85">
      <w:rPr>
        <w:rFonts w:ascii="Times New Roman" w:hAnsi="Times New Roman" w:cs="Times New Roman"/>
        <w:sz w:val="24"/>
        <w:szCs w:val="24"/>
        <w:lang w:val="br-FR"/>
      </w:rPr>
      <w:t>CRIMINAL COURTS AND PROFESSIONAL ETHICS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A85" w:rsidRPr="00530A85" w:rsidRDefault="00530A85">
    <w:pPr>
      <w:pStyle w:val="Header"/>
      <w:rPr>
        <w:rFonts w:ascii="Times New Roman" w:hAnsi="Times New Roman" w:cs="Times New Roman"/>
        <w:sz w:val="24"/>
        <w:szCs w:val="24"/>
        <w:lang w:val="br-FR"/>
      </w:rPr>
    </w:pPr>
    <w:r w:rsidRPr="00530A85">
      <w:rPr>
        <w:rFonts w:ascii="Times New Roman" w:hAnsi="Times New Roman" w:cs="Times New Roman"/>
        <w:sz w:val="24"/>
        <w:szCs w:val="24"/>
        <w:lang w:val="br-FR"/>
      </w:rPr>
      <w:t xml:space="preserve">Running </w:t>
    </w:r>
    <w:r w:rsidRPr="00530A85">
      <w:rPr>
        <w:rFonts w:ascii="Times New Roman" w:hAnsi="Times New Roman" w:cs="Times New Roman"/>
        <w:sz w:val="24"/>
        <w:szCs w:val="24"/>
        <w:lang w:val="br-FR"/>
      </w:rPr>
      <w:t>h</w:t>
    </w:r>
    <w:r w:rsidR="00897F79">
      <w:rPr>
        <w:rFonts w:ascii="Times New Roman" w:hAnsi="Times New Roman" w:cs="Times New Roman"/>
        <w:sz w:val="24"/>
        <w:szCs w:val="24"/>
        <w:lang w:val="br-FR"/>
      </w:rPr>
      <w:t>ead:</w:t>
    </w:r>
    <w:r w:rsidRPr="00530A85">
      <w:rPr>
        <w:rFonts w:ascii="Times New Roman" w:hAnsi="Times New Roman" w:cs="Times New Roman"/>
        <w:sz w:val="24"/>
        <w:szCs w:val="24"/>
        <w:lang w:val="br-FR"/>
      </w:rPr>
      <w:t xml:space="preserve"> CRIMINAL COURTS AND PROFESSIONAL ETHICS</w:t>
    </w:r>
    <w:r w:rsidR="00482E14">
      <w:rPr>
        <w:rFonts w:ascii="Times New Roman" w:hAnsi="Times New Roman" w:cs="Times New Roman"/>
        <w:sz w:val="24"/>
        <w:szCs w:val="24"/>
        <w:lang w:val="br-FR"/>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A85"/>
    <w:rsid w:val="000C70D5"/>
    <w:rsid w:val="00304A9B"/>
    <w:rsid w:val="003C1009"/>
    <w:rsid w:val="00482E14"/>
    <w:rsid w:val="00530A85"/>
    <w:rsid w:val="005B55A7"/>
    <w:rsid w:val="00897F79"/>
    <w:rsid w:val="00AB3263"/>
    <w:rsid w:val="00C0069B"/>
    <w:rsid w:val="00CD21A3"/>
    <w:rsid w:val="00FD6FC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E0639D1-FDD7-4D14-9800-442CC5F8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A85"/>
  </w:style>
  <w:style w:type="paragraph" w:styleId="Footer">
    <w:name w:val="footer"/>
    <w:basedOn w:val="Normal"/>
    <w:link w:val="FooterChar"/>
    <w:uiPriority w:val="99"/>
    <w:unhideWhenUsed/>
    <w:rsid w:val="00530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DLF</dc:creator>
  <cp:lastModifiedBy>Flowers, Devern</cp:lastModifiedBy>
  <cp:revision>2</cp:revision>
  <dcterms:created xsi:type="dcterms:W3CDTF">2020-07-08T23:23:00Z</dcterms:created>
  <dcterms:modified xsi:type="dcterms:W3CDTF">2020-07-08T23:23:00Z</dcterms:modified>
</cp:coreProperties>
</file>